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22" w:rsidRPr="00274222" w:rsidRDefault="00274222" w:rsidP="00274222">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274222">
        <w:rPr>
          <w:rFonts w:ascii="Arial" w:hAnsi="Arial" w:cs="Arial"/>
          <w:sz w:val="22"/>
          <w:szCs w:val="22"/>
        </w:rPr>
        <w:t xml:space="preserve">Under the South </w:t>
      </w:r>
      <w:smartTag w:uri="urn:schemas-microsoft-com:office:smarttags" w:element="place">
        <w:r w:rsidRPr="00274222">
          <w:rPr>
            <w:rFonts w:ascii="Arial" w:hAnsi="Arial" w:cs="Arial"/>
            <w:sz w:val="22"/>
            <w:szCs w:val="22"/>
          </w:rPr>
          <w:t>East Queensland</w:t>
        </w:r>
      </w:smartTag>
      <w:r w:rsidRPr="00274222">
        <w:rPr>
          <w:rFonts w:ascii="Arial" w:hAnsi="Arial" w:cs="Arial"/>
          <w:sz w:val="22"/>
          <w:szCs w:val="22"/>
        </w:rPr>
        <w:t xml:space="preserve"> Regional Plan 2005-2026, infill and redevelopment in existing urban areas and residential development in existing rural areas is encouraged as efficient land use planning to manage this population growth. </w:t>
      </w:r>
    </w:p>
    <w:p w:rsidR="00274222" w:rsidRPr="00274222" w:rsidRDefault="00274222" w:rsidP="00274222">
      <w:pPr>
        <w:numPr>
          <w:ilvl w:val="0"/>
          <w:numId w:val="6"/>
        </w:numPr>
        <w:tabs>
          <w:tab w:val="clear" w:pos="720"/>
          <w:tab w:val="num" w:pos="360"/>
        </w:tabs>
        <w:spacing w:before="240"/>
        <w:ind w:left="360"/>
        <w:jc w:val="both"/>
        <w:rPr>
          <w:rFonts w:ascii="Arial" w:hAnsi="Arial" w:cs="Arial"/>
          <w:sz w:val="22"/>
          <w:szCs w:val="22"/>
        </w:rPr>
      </w:pPr>
      <w:r w:rsidRPr="00274222">
        <w:rPr>
          <w:rFonts w:ascii="Arial" w:hAnsi="Arial" w:cs="Arial"/>
          <w:sz w:val="22"/>
          <w:szCs w:val="22"/>
        </w:rPr>
        <w:t xml:space="preserve">This development is leading to increased population densities, at times in areas where existing industry operations are located.  The environmental impacts of many of these industries are primarily managed through licensing environmentally relevant activities under the </w:t>
      </w:r>
      <w:r w:rsidRPr="00274222">
        <w:rPr>
          <w:rFonts w:ascii="Arial" w:hAnsi="Arial" w:cs="Arial"/>
          <w:i/>
          <w:sz w:val="22"/>
          <w:szCs w:val="22"/>
        </w:rPr>
        <w:t>Environmental Protection Act 1994</w:t>
      </w:r>
      <w:r w:rsidRPr="00274222">
        <w:rPr>
          <w:rFonts w:ascii="Arial" w:hAnsi="Arial" w:cs="Arial"/>
          <w:sz w:val="22"/>
          <w:szCs w:val="22"/>
        </w:rPr>
        <w:t xml:space="preserve"> and establishing emissions standards (for example air and noise) as licensing conditions.  Nuisance laws in the </w:t>
      </w:r>
      <w:r w:rsidRPr="00274222">
        <w:rPr>
          <w:rFonts w:ascii="Arial" w:hAnsi="Arial" w:cs="Arial"/>
          <w:i/>
          <w:sz w:val="22"/>
          <w:szCs w:val="22"/>
        </w:rPr>
        <w:t>Environmental Protection Regulation 1998</w:t>
      </w:r>
      <w:r w:rsidRPr="00274222">
        <w:rPr>
          <w:rFonts w:ascii="Arial" w:hAnsi="Arial" w:cs="Arial"/>
          <w:sz w:val="22"/>
          <w:szCs w:val="22"/>
        </w:rPr>
        <w:t xml:space="preserve"> apply to industries and major commercial developments that are not licensed environmentally relevant activities.  </w:t>
      </w:r>
    </w:p>
    <w:p w:rsidR="00274222" w:rsidRPr="00274222" w:rsidRDefault="00274222" w:rsidP="00274222">
      <w:pPr>
        <w:numPr>
          <w:ilvl w:val="0"/>
          <w:numId w:val="6"/>
        </w:numPr>
        <w:tabs>
          <w:tab w:val="clear" w:pos="720"/>
          <w:tab w:val="num" w:pos="360"/>
        </w:tabs>
        <w:spacing w:before="240"/>
        <w:ind w:left="360"/>
        <w:jc w:val="both"/>
        <w:rPr>
          <w:rFonts w:ascii="Arial" w:hAnsi="Arial" w:cs="Arial"/>
          <w:sz w:val="22"/>
          <w:szCs w:val="22"/>
        </w:rPr>
      </w:pPr>
      <w:r w:rsidRPr="00274222">
        <w:rPr>
          <w:rFonts w:ascii="Arial" w:hAnsi="Arial" w:cs="Arial"/>
          <w:sz w:val="22"/>
          <w:szCs w:val="22"/>
        </w:rPr>
        <w:t xml:space="preserve">There is a </w:t>
      </w:r>
      <w:r w:rsidRPr="00274222">
        <w:rPr>
          <w:rFonts w:ascii="Arial" w:hAnsi="Arial" w:cs="Arial"/>
          <w:sz w:val="22"/>
          <w:szCs w:val="22"/>
          <w:lang w:val="en"/>
        </w:rPr>
        <w:t xml:space="preserve">mixed-use </w:t>
      </w:r>
      <w:r w:rsidRPr="00274222">
        <w:rPr>
          <w:rFonts w:ascii="Arial" w:hAnsi="Arial" w:cs="Arial"/>
          <w:sz w:val="22"/>
          <w:szCs w:val="22"/>
        </w:rPr>
        <w:t xml:space="preserve">development proposal </w:t>
      </w:r>
      <w:r w:rsidRPr="00274222">
        <w:rPr>
          <w:rFonts w:ascii="Arial" w:hAnsi="Arial" w:cs="Arial"/>
          <w:sz w:val="22"/>
          <w:szCs w:val="22"/>
          <w:lang w:val="en"/>
        </w:rPr>
        <w:t xml:space="preserve">over the </w:t>
      </w:r>
      <w:smartTag w:uri="urn:schemas-microsoft-com:office:smarttags" w:element="place">
        <w:smartTag w:uri="urn:schemas-microsoft-com:office:smarttags" w:element="City">
          <w:r w:rsidRPr="00274222">
            <w:rPr>
              <w:rFonts w:ascii="Arial" w:hAnsi="Arial" w:cs="Arial"/>
              <w:sz w:val="22"/>
              <w:szCs w:val="22"/>
              <w:lang w:val="en"/>
            </w:rPr>
            <w:t>Milton</w:t>
          </w:r>
        </w:smartTag>
      </w:smartTag>
      <w:r w:rsidRPr="00274222">
        <w:rPr>
          <w:rFonts w:ascii="Arial" w:hAnsi="Arial" w:cs="Arial"/>
          <w:sz w:val="22"/>
          <w:szCs w:val="22"/>
          <w:lang w:val="en"/>
        </w:rPr>
        <w:t xml:space="preserve"> railway</w:t>
      </w:r>
      <w:r w:rsidRPr="00274222">
        <w:rPr>
          <w:rFonts w:ascii="Arial" w:hAnsi="Arial" w:cs="Arial"/>
          <w:sz w:val="22"/>
          <w:szCs w:val="22"/>
        </w:rPr>
        <w:t xml:space="preserve"> which includes a ten-storey commercial tower over the rail station and a thirty-storey tower comprising a hotel and residential units (incorporating affordable housing) on Railway Terrace.</w:t>
      </w:r>
    </w:p>
    <w:p w:rsidR="00274222" w:rsidRPr="00274222" w:rsidRDefault="00274222" w:rsidP="00274222">
      <w:pPr>
        <w:numPr>
          <w:ilvl w:val="0"/>
          <w:numId w:val="6"/>
        </w:numPr>
        <w:tabs>
          <w:tab w:val="clear" w:pos="720"/>
          <w:tab w:val="num" w:pos="360"/>
        </w:tabs>
        <w:spacing w:before="240"/>
        <w:ind w:left="360"/>
        <w:jc w:val="both"/>
        <w:rPr>
          <w:rFonts w:ascii="Arial" w:hAnsi="Arial" w:cs="Arial"/>
          <w:sz w:val="22"/>
          <w:szCs w:val="22"/>
        </w:rPr>
      </w:pPr>
      <w:r w:rsidRPr="00274222">
        <w:rPr>
          <w:rFonts w:ascii="Arial" w:hAnsi="Arial" w:cs="Arial"/>
          <w:sz w:val="22"/>
          <w:szCs w:val="22"/>
        </w:rPr>
        <w:t xml:space="preserve">The Milton Brewery is located to the north of the proposed development, immediately opposite the railway station.   </w:t>
      </w:r>
    </w:p>
    <w:p w:rsidR="00274222" w:rsidRPr="00274222" w:rsidRDefault="00274222" w:rsidP="00274222">
      <w:pPr>
        <w:numPr>
          <w:ilvl w:val="0"/>
          <w:numId w:val="6"/>
        </w:numPr>
        <w:tabs>
          <w:tab w:val="clear" w:pos="720"/>
          <w:tab w:val="num" w:pos="360"/>
        </w:tabs>
        <w:spacing w:before="240"/>
        <w:ind w:left="360"/>
        <w:jc w:val="both"/>
        <w:rPr>
          <w:rFonts w:ascii="Arial" w:hAnsi="Arial" w:cs="Arial"/>
          <w:sz w:val="22"/>
          <w:szCs w:val="22"/>
        </w:rPr>
      </w:pPr>
      <w:r w:rsidRPr="00274222">
        <w:rPr>
          <w:rFonts w:ascii="Arial" w:hAnsi="Arial" w:cs="Arial"/>
          <w:sz w:val="22"/>
          <w:szCs w:val="22"/>
        </w:rPr>
        <w:t xml:space="preserve">The Brewery has been operating since the 1870s and is of heritage significance.  Part of the site is listed in the Brisbane City Council Heritage Register, including the 1940s and 1950s masonry buildings, the 1919 flywheel and the XXXX and Mr Fourex signs (which are illuminated each night).  </w:t>
      </w:r>
    </w:p>
    <w:p w:rsidR="00274222" w:rsidRPr="00274222" w:rsidRDefault="00274222" w:rsidP="00274222">
      <w:pPr>
        <w:numPr>
          <w:ilvl w:val="0"/>
          <w:numId w:val="6"/>
        </w:numPr>
        <w:tabs>
          <w:tab w:val="clear" w:pos="720"/>
          <w:tab w:val="num" w:pos="360"/>
        </w:tabs>
        <w:spacing w:before="240"/>
        <w:ind w:left="360"/>
        <w:jc w:val="both"/>
        <w:rPr>
          <w:rFonts w:ascii="Arial" w:hAnsi="Arial" w:cs="Arial"/>
          <w:sz w:val="22"/>
          <w:szCs w:val="22"/>
        </w:rPr>
      </w:pPr>
      <w:r w:rsidRPr="00274222">
        <w:rPr>
          <w:rFonts w:ascii="Arial" w:hAnsi="Arial" w:cs="Arial"/>
          <w:sz w:val="22"/>
          <w:szCs w:val="22"/>
        </w:rPr>
        <w:t>The proposed legislation will ensure the Milton Brewery</w:t>
      </w:r>
      <w:r w:rsidR="005D0355">
        <w:rPr>
          <w:rFonts w:ascii="Arial" w:hAnsi="Arial" w:cs="Arial"/>
          <w:sz w:val="22"/>
          <w:szCs w:val="22"/>
        </w:rPr>
        <w:t xml:space="preserve"> </w:t>
      </w:r>
      <w:r w:rsidRPr="00274222">
        <w:rPr>
          <w:rFonts w:ascii="Arial" w:hAnsi="Arial" w:cs="Arial"/>
          <w:sz w:val="22"/>
          <w:szCs w:val="22"/>
        </w:rPr>
        <w:t xml:space="preserve">remains an operating brewery.  It will provide targeted protection from noise complaints that may result from urban encroachment and intensification of the area.  </w:t>
      </w:r>
    </w:p>
    <w:p w:rsidR="00274222" w:rsidRPr="00274222" w:rsidRDefault="00274222" w:rsidP="00274222">
      <w:pPr>
        <w:numPr>
          <w:ilvl w:val="0"/>
          <w:numId w:val="6"/>
        </w:numPr>
        <w:tabs>
          <w:tab w:val="clear" w:pos="720"/>
          <w:tab w:val="num" w:pos="360"/>
        </w:tabs>
        <w:spacing w:before="240"/>
        <w:ind w:left="360"/>
        <w:jc w:val="both"/>
        <w:rPr>
          <w:rFonts w:ascii="Arial" w:hAnsi="Arial" w:cs="Arial"/>
          <w:sz w:val="22"/>
          <w:szCs w:val="22"/>
        </w:rPr>
      </w:pPr>
      <w:r w:rsidRPr="00274222">
        <w:rPr>
          <w:rFonts w:ascii="Arial" w:hAnsi="Arial" w:cs="Arial"/>
          <w:sz w:val="22"/>
          <w:szCs w:val="22"/>
          <w:u w:val="single"/>
        </w:rPr>
        <w:t>Cabinet approved</w:t>
      </w:r>
      <w:r w:rsidRPr="00274222">
        <w:rPr>
          <w:rFonts w:ascii="Arial" w:hAnsi="Arial" w:cs="Arial"/>
          <w:sz w:val="22"/>
          <w:szCs w:val="22"/>
        </w:rPr>
        <w:t xml:space="preserve"> the preparation of the </w:t>
      </w:r>
      <w:r w:rsidRPr="00274222">
        <w:rPr>
          <w:rFonts w:ascii="Arial" w:hAnsi="Arial" w:cs="Arial"/>
          <w:i/>
          <w:sz w:val="22"/>
          <w:szCs w:val="22"/>
        </w:rPr>
        <w:t>Urban Encroachment Planning (</w:t>
      </w:r>
      <w:smartTag w:uri="urn:schemas-microsoft-com:office:smarttags" w:element="place">
        <w:smartTag w:uri="urn:schemas-microsoft-com:office:smarttags" w:element="City">
          <w:r w:rsidRPr="00274222">
            <w:rPr>
              <w:rFonts w:ascii="Arial" w:hAnsi="Arial" w:cs="Arial"/>
              <w:i/>
              <w:sz w:val="22"/>
              <w:szCs w:val="22"/>
            </w:rPr>
            <w:t>Milton</w:t>
          </w:r>
        </w:smartTag>
      </w:smartTag>
      <w:r w:rsidRPr="00274222">
        <w:rPr>
          <w:rFonts w:ascii="Arial" w:hAnsi="Arial" w:cs="Arial"/>
          <w:i/>
          <w:sz w:val="22"/>
          <w:szCs w:val="22"/>
        </w:rPr>
        <w:t xml:space="preserve"> Brewery) Bill 2008.</w:t>
      </w:r>
    </w:p>
    <w:p w:rsidR="00EA00BF" w:rsidRDefault="00EA00BF" w:rsidP="00EA00BF">
      <w:pPr>
        <w:jc w:val="both"/>
        <w:rPr>
          <w:rFonts w:ascii="Arial" w:hAnsi="Arial" w:cs="Arial"/>
          <w:sz w:val="22"/>
          <w:szCs w:val="22"/>
        </w:rPr>
      </w:pPr>
    </w:p>
    <w:p w:rsidR="00B712AA" w:rsidRPr="00C07656" w:rsidRDefault="00B712AA"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274222" w:rsidRDefault="00274222" w:rsidP="00EA00BF">
      <w:pPr>
        <w:numPr>
          <w:ilvl w:val="0"/>
          <w:numId w:val="8"/>
        </w:numPr>
        <w:jc w:val="both"/>
        <w:rPr>
          <w:rFonts w:ascii="Arial" w:hAnsi="Arial" w:cs="Arial"/>
          <w:sz w:val="22"/>
          <w:szCs w:val="22"/>
        </w:rPr>
      </w:pPr>
      <w:r>
        <w:rPr>
          <w:rFonts w:ascii="Arial" w:hAnsi="Arial" w:cs="Arial"/>
          <w:sz w:val="22"/>
          <w:szCs w:val="22"/>
        </w:rPr>
        <w:t>Nil.</w:t>
      </w:r>
    </w:p>
    <w:sectPr w:rsidR="00274222" w:rsidSect="00644076">
      <w:headerReference w:type="default" r:id="rId7"/>
      <w:footerReference w:type="default" r:id="rId8"/>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4F" w:rsidRDefault="00EE614F">
      <w:r>
        <w:separator/>
      </w:r>
    </w:p>
  </w:endnote>
  <w:endnote w:type="continuationSeparator" w:id="0">
    <w:p w:rsidR="00EE614F" w:rsidRDefault="00E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1141E1" w:rsidRDefault="008F44CD"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4F" w:rsidRDefault="00EE614F">
      <w:r>
        <w:separator/>
      </w:r>
    </w:p>
  </w:footnote>
  <w:footnote w:type="continuationSeparator" w:id="0">
    <w:p w:rsidR="00EE614F" w:rsidRDefault="00EE6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0400F9" w:rsidRDefault="00D350FF" w:rsidP="00555D5C">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8F44CD" w:rsidRPr="000400F9">
      <w:rPr>
        <w:rFonts w:ascii="Arial" w:hAnsi="Arial" w:cs="Arial"/>
        <w:b/>
        <w:sz w:val="22"/>
        <w:szCs w:val="22"/>
        <w:u w:val="single"/>
      </w:rPr>
      <w:t xml:space="preserve">Cabinet – </w:t>
    </w:r>
    <w:r w:rsidR="00E27917">
      <w:rPr>
        <w:rFonts w:ascii="Arial" w:hAnsi="Arial" w:cs="Arial"/>
        <w:b/>
        <w:sz w:val="22"/>
        <w:szCs w:val="22"/>
        <w:u w:val="single"/>
      </w:rPr>
      <w:t>August 2008</w:t>
    </w:r>
  </w:p>
  <w:p w:rsidR="008F44CD" w:rsidRPr="00E40CAD" w:rsidRDefault="00E40CAD" w:rsidP="000400F9">
    <w:pPr>
      <w:pStyle w:val="Header"/>
      <w:spacing w:before="120"/>
      <w:rPr>
        <w:rFonts w:ascii="Arial" w:hAnsi="Arial" w:cs="Arial"/>
        <w:b/>
        <w:i/>
        <w:sz w:val="22"/>
        <w:szCs w:val="22"/>
        <w:u w:val="single"/>
      </w:rPr>
    </w:pPr>
    <w:r w:rsidRPr="00E40CAD">
      <w:rPr>
        <w:rFonts w:ascii="Arial" w:hAnsi="Arial" w:cs="Arial"/>
        <w:b/>
        <w:sz w:val="22"/>
        <w:szCs w:val="22"/>
        <w:u w:val="single"/>
      </w:rPr>
      <w:t xml:space="preserve">Protection of </w:t>
    </w:r>
    <w:smartTag w:uri="urn:schemas-microsoft-com:office:smarttags" w:element="place">
      <w:smartTag w:uri="urn:schemas-microsoft-com:office:smarttags" w:element="City">
        <w:r w:rsidRPr="00E40CAD">
          <w:rPr>
            <w:rFonts w:ascii="Arial" w:hAnsi="Arial" w:cs="Arial"/>
            <w:b/>
            <w:sz w:val="22"/>
            <w:szCs w:val="22"/>
            <w:u w:val="single"/>
          </w:rPr>
          <w:t>Milton</w:t>
        </w:r>
      </w:smartTag>
    </w:smartTag>
    <w:r w:rsidRPr="00E40CAD">
      <w:rPr>
        <w:rFonts w:ascii="Arial" w:hAnsi="Arial" w:cs="Arial"/>
        <w:b/>
        <w:sz w:val="22"/>
        <w:szCs w:val="22"/>
        <w:u w:val="single"/>
      </w:rPr>
      <w:t xml:space="preserve"> Brewery</w:t>
    </w:r>
    <w:r w:rsidRPr="00E40CAD">
      <w:rPr>
        <w:rFonts w:ascii="Arial" w:hAnsi="Arial" w:cs="Arial"/>
        <w:b/>
        <w:i/>
        <w:sz w:val="22"/>
        <w:szCs w:val="22"/>
        <w:u w:val="single"/>
      </w:rPr>
      <w:t xml:space="preserve"> </w:t>
    </w:r>
    <w:r w:rsidRPr="00E40CAD">
      <w:rPr>
        <w:rFonts w:ascii="Arial" w:hAnsi="Arial" w:cs="Arial"/>
        <w:b/>
        <w:sz w:val="22"/>
        <w:szCs w:val="22"/>
        <w:u w:val="single"/>
      </w:rPr>
      <w:t>from urban encroachment through legislation</w:t>
    </w:r>
  </w:p>
  <w:p w:rsidR="00555D5C" w:rsidRDefault="00E40CAD" w:rsidP="00741C4A">
    <w:pPr>
      <w:pStyle w:val="Header"/>
      <w:spacing w:before="120"/>
      <w:rPr>
        <w:rFonts w:ascii="Arial" w:hAnsi="Arial" w:cs="Arial"/>
        <w:b/>
        <w:sz w:val="22"/>
        <w:szCs w:val="22"/>
        <w:u w:val="single"/>
      </w:rPr>
    </w:pPr>
    <w:r w:rsidRPr="00E40CAD">
      <w:rPr>
        <w:rFonts w:ascii="Arial" w:hAnsi="Arial" w:cs="Arial"/>
        <w:b/>
        <w:sz w:val="22"/>
        <w:szCs w:val="22"/>
        <w:u w:val="single"/>
      </w:rPr>
      <w:t>Deputy Premier and Minister for Infrastructure and Planning</w:t>
    </w:r>
  </w:p>
  <w:p w:rsidR="008F44CD" w:rsidRPr="000400F9" w:rsidRDefault="008F44CD" w:rsidP="00555D5C">
    <w:pPr>
      <w:pStyle w:val="Header"/>
      <w:pBdr>
        <w:bottom w:val="single" w:sz="8"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AD"/>
    <w:rsid w:val="00021B34"/>
    <w:rsid w:val="000400F9"/>
    <w:rsid w:val="000B545C"/>
    <w:rsid w:val="001141E1"/>
    <w:rsid w:val="00133013"/>
    <w:rsid w:val="00133A34"/>
    <w:rsid w:val="00153149"/>
    <w:rsid w:val="00160524"/>
    <w:rsid w:val="001647A5"/>
    <w:rsid w:val="001714B7"/>
    <w:rsid w:val="00184094"/>
    <w:rsid w:val="00212745"/>
    <w:rsid w:val="00254E35"/>
    <w:rsid w:val="00274222"/>
    <w:rsid w:val="0028053C"/>
    <w:rsid w:val="002F57E4"/>
    <w:rsid w:val="0032048B"/>
    <w:rsid w:val="00346156"/>
    <w:rsid w:val="00382380"/>
    <w:rsid w:val="003914A0"/>
    <w:rsid w:val="003A269C"/>
    <w:rsid w:val="003A77B9"/>
    <w:rsid w:val="003B4164"/>
    <w:rsid w:val="003C19D3"/>
    <w:rsid w:val="003C3732"/>
    <w:rsid w:val="003E4FFD"/>
    <w:rsid w:val="00435BE5"/>
    <w:rsid w:val="00475455"/>
    <w:rsid w:val="0048019C"/>
    <w:rsid w:val="00486A99"/>
    <w:rsid w:val="004C76AA"/>
    <w:rsid w:val="004E6C38"/>
    <w:rsid w:val="00555D5C"/>
    <w:rsid w:val="0056401D"/>
    <w:rsid w:val="005B1D9B"/>
    <w:rsid w:val="005D0355"/>
    <w:rsid w:val="005E46E1"/>
    <w:rsid w:val="006100CC"/>
    <w:rsid w:val="00614810"/>
    <w:rsid w:val="00644076"/>
    <w:rsid w:val="006631CF"/>
    <w:rsid w:val="006874EA"/>
    <w:rsid w:val="006B3B54"/>
    <w:rsid w:val="006D0869"/>
    <w:rsid w:val="006E6713"/>
    <w:rsid w:val="007060D7"/>
    <w:rsid w:val="00706591"/>
    <w:rsid w:val="00726F36"/>
    <w:rsid w:val="00741C4A"/>
    <w:rsid w:val="007840A3"/>
    <w:rsid w:val="007A25F4"/>
    <w:rsid w:val="007A6599"/>
    <w:rsid w:val="007E7193"/>
    <w:rsid w:val="007F52D6"/>
    <w:rsid w:val="0082040E"/>
    <w:rsid w:val="00845D3E"/>
    <w:rsid w:val="008A5F1B"/>
    <w:rsid w:val="008B3538"/>
    <w:rsid w:val="008B7E17"/>
    <w:rsid w:val="008C3CCC"/>
    <w:rsid w:val="008F44CD"/>
    <w:rsid w:val="00922A5B"/>
    <w:rsid w:val="009D0C12"/>
    <w:rsid w:val="009F5476"/>
    <w:rsid w:val="00A20C0E"/>
    <w:rsid w:val="00A30F55"/>
    <w:rsid w:val="00A427E3"/>
    <w:rsid w:val="00A61BF9"/>
    <w:rsid w:val="00AA128C"/>
    <w:rsid w:val="00AB6637"/>
    <w:rsid w:val="00AE1995"/>
    <w:rsid w:val="00B40BDF"/>
    <w:rsid w:val="00B712AA"/>
    <w:rsid w:val="00BA1314"/>
    <w:rsid w:val="00C07656"/>
    <w:rsid w:val="00C35369"/>
    <w:rsid w:val="00C85B71"/>
    <w:rsid w:val="00CE6FBA"/>
    <w:rsid w:val="00D0142B"/>
    <w:rsid w:val="00D12070"/>
    <w:rsid w:val="00D350FF"/>
    <w:rsid w:val="00DD3CD5"/>
    <w:rsid w:val="00DD497C"/>
    <w:rsid w:val="00E27917"/>
    <w:rsid w:val="00E40CAD"/>
    <w:rsid w:val="00E42FB4"/>
    <w:rsid w:val="00E463C2"/>
    <w:rsid w:val="00EA00BF"/>
    <w:rsid w:val="00EC0984"/>
    <w:rsid w:val="00EE614F"/>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1557</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1826</CharactersWithSpaces>
  <SharedDoc>false</SharedDoc>
  <HyperlinkBase>https://www.cabinet.qld.gov.au/documents/2008/Aug/Urban encroachment bill ATP/</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2008-12-02T08:33:00Z</cp:lastPrinted>
  <dcterms:created xsi:type="dcterms:W3CDTF">2017-10-24T07:43:00Z</dcterms:created>
  <dcterms:modified xsi:type="dcterms:W3CDTF">2018-03-06T00:51:00Z</dcterms:modified>
  <cp:category>Planning,Urban_Planning</cp:category>
</cp:coreProperties>
</file>